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C79" w:rsidRPr="00B25C79" w:rsidRDefault="00B25C79" w:rsidP="00B25C79">
      <w:pPr>
        <w:pStyle w:val="a3"/>
        <w:jc w:val="center"/>
        <w:rPr>
          <w:rFonts w:ascii="Times New Roman" w:hAnsi="Times New Roman" w:cs="Times New Roman"/>
          <w:b/>
        </w:rPr>
      </w:pPr>
      <w:r w:rsidRPr="00B25C79">
        <w:rPr>
          <w:rFonts w:ascii="Times New Roman" w:hAnsi="Times New Roman" w:cs="Times New Roman"/>
          <w:b/>
        </w:rPr>
        <w:t>Перечень мероприятий по реконструкции существующих сетей водоснабжения для увеличения пропускной способности в целях подключения объектов капитального строительства абонентов (в ценах соответствующих лет)</w:t>
      </w:r>
    </w:p>
    <w:p w:rsidR="00B25C79" w:rsidRDefault="00B25C79" w:rsidP="00311F4E">
      <w:pPr>
        <w:pStyle w:val="a3"/>
        <w:jc w:val="both"/>
        <w:rPr>
          <w:rFonts w:ascii="Times New Roman" w:hAnsi="Times New Roman" w:cs="Times New Roman"/>
        </w:rPr>
      </w:pPr>
    </w:p>
    <w:p w:rsidR="00C855D3" w:rsidRPr="00E76238" w:rsidRDefault="00C855D3" w:rsidP="00E76238">
      <w:pPr>
        <w:pStyle w:val="a3"/>
        <w:jc w:val="both"/>
        <w:rPr>
          <w:rFonts w:ascii="Times New Roman" w:hAnsi="Times New Roman" w:cs="Times New Roman"/>
        </w:rPr>
      </w:pPr>
      <w:r>
        <w:t xml:space="preserve">         </w:t>
      </w:r>
      <w:r w:rsidR="00E76238">
        <w:t xml:space="preserve">     </w:t>
      </w:r>
      <w:r w:rsidRPr="00E76238">
        <w:rPr>
          <w:rFonts w:ascii="Times New Roman" w:hAnsi="Times New Roman" w:cs="Times New Roman"/>
        </w:rPr>
        <w:t xml:space="preserve">Анализ результатов эксплуатации систем водоснабжения показывает необходимость их усиления. Это связано с изменениями условий функционирования систем сравнительно с исходными (проектными) данными, а также с недостатками проектных решений. Усиление достигается как новым строительством с заменой или расширением существующих объектов, так и реконструкцией. В последнем случае реализуются неиспользуемые потенциальные производственные возможности объектов и подлежат замене или разгрузке только те лимитирующие элементы, которые не способны нормально работать в требуемых более жестких условиях. </w:t>
      </w:r>
      <w:r w:rsidR="00E76238">
        <w:rPr>
          <w:rFonts w:ascii="Times New Roman" w:hAnsi="Times New Roman" w:cs="Times New Roman"/>
        </w:rPr>
        <w:t xml:space="preserve">     </w:t>
      </w:r>
      <w:r w:rsidRPr="00E76238">
        <w:rPr>
          <w:rFonts w:ascii="Times New Roman" w:hAnsi="Times New Roman" w:cs="Times New Roman"/>
        </w:rPr>
        <w:t>Специфика реконструкции заключается в том, что она должна проводиться с учетом существующей ситуации: стесненности производственных площадей, расположения объектов, их габаритов и технического состояния, недопустимости нарушения производственных процессов и т. д. Реконструкция – наиболее эффективный способ усиления, так как она требует меньшего объема работ, чем новое строительство.</w:t>
      </w:r>
    </w:p>
    <w:p w:rsidR="00C855D3" w:rsidRPr="00E76238" w:rsidRDefault="00C855D3" w:rsidP="00E76238">
      <w:pPr>
        <w:pStyle w:val="a3"/>
        <w:jc w:val="both"/>
        <w:rPr>
          <w:rFonts w:ascii="Times New Roman" w:hAnsi="Times New Roman" w:cs="Times New Roman"/>
        </w:rPr>
      </w:pPr>
      <w:r w:rsidRPr="00E76238">
        <w:rPr>
          <w:rFonts w:ascii="Times New Roman" w:hAnsi="Times New Roman" w:cs="Times New Roman"/>
        </w:rPr>
        <w:t xml:space="preserve">     </w:t>
      </w:r>
      <w:r w:rsidR="00E76238">
        <w:rPr>
          <w:rFonts w:ascii="Times New Roman" w:hAnsi="Times New Roman" w:cs="Times New Roman"/>
        </w:rPr>
        <w:t xml:space="preserve">  </w:t>
      </w:r>
      <w:r w:rsidRPr="00E76238">
        <w:rPr>
          <w:rFonts w:ascii="Times New Roman" w:hAnsi="Times New Roman" w:cs="Times New Roman"/>
        </w:rPr>
        <w:t xml:space="preserve"> </w:t>
      </w:r>
      <w:r w:rsidR="00E76238">
        <w:rPr>
          <w:rFonts w:ascii="Times New Roman" w:hAnsi="Times New Roman" w:cs="Times New Roman"/>
        </w:rPr>
        <w:t xml:space="preserve">   </w:t>
      </w:r>
      <w:r w:rsidRPr="00E76238">
        <w:rPr>
          <w:rFonts w:ascii="Times New Roman" w:hAnsi="Times New Roman" w:cs="Times New Roman"/>
        </w:rPr>
        <w:t xml:space="preserve">Основные объекты водопроводных систем рассчитаны на длительный период эксплуатации, в течение которого исходные условия их функционирования вполне закономерно изменяются. Возникающее несоответствие между фактическими условиями и производственными возможностями негативно сказывается на качестве эксплуатации. Система подачи и распределения воды предназначена для бесперебойной подачи воды питьевого качества всем абонентам, а также для поливки территорий, зеленых насаждений и для пожаротушения. Обязательными условиями функционирования </w:t>
      </w:r>
      <w:r w:rsidR="00E76238">
        <w:rPr>
          <w:rFonts w:ascii="Times New Roman" w:hAnsi="Times New Roman" w:cs="Times New Roman"/>
        </w:rPr>
        <w:t>системы подачи и распределения воды</w:t>
      </w:r>
      <w:r w:rsidRPr="00E76238">
        <w:rPr>
          <w:rFonts w:ascii="Times New Roman" w:hAnsi="Times New Roman" w:cs="Times New Roman"/>
        </w:rPr>
        <w:t xml:space="preserve"> являются сохранение нормативного качества воды и поддержание на абонентских вводах требуемых свободных напоров. Кроме того, напоры в сети не должны превышать 60 м и быть менее 10 м. </w:t>
      </w:r>
    </w:p>
    <w:p w:rsidR="00C855D3" w:rsidRDefault="00E76238" w:rsidP="00E7623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В настоящее время п</w:t>
      </w:r>
      <w:r w:rsidRPr="00E76238">
        <w:rPr>
          <w:rFonts w:ascii="Times New Roman" w:hAnsi="Times New Roman" w:cs="Times New Roman"/>
        </w:rPr>
        <w:t xml:space="preserve">ри эксплуатации </w:t>
      </w:r>
      <w:r>
        <w:rPr>
          <w:rFonts w:ascii="Times New Roman" w:hAnsi="Times New Roman" w:cs="Times New Roman"/>
        </w:rPr>
        <w:t xml:space="preserve">системы подачи и распределения воды </w:t>
      </w:r>
      <w:r w:rsidRPr="00E76238">
        <w:rPr>
          <w:rFonts w:ascii="Times New Roman" w:hAnsi="Times New Roman" w:cs="Times New Roman"/>
        </w:rPr>
        <w:t xml:space="preserve">нередки ситуации, когда напоры в водопроводной сети снижаются </w:t>
      </w:r>
      <w:r>
        <w:rPr>
          <w:rFonts w:ascii="Times New Roman" w:hAnsi="Times New Roman" w:cs="Times New Roman"/>
        </w:rPr>
        <w:t xml:space="preserve">или повышаются </w:t>
      </w:r>
      <w:r w:rsidRPr="00E76238">
        <w:rPr>
          <w:rFonts w:ascii="Times New Roman" w:hAnsi="Times New Roman" w:cs="Times New Roman"/>
        </w:rPr>
        <w:t xml:space="preserve">настолько, что нарушается нормальное водоснабжение большой группы абонентов, т.е. не выполняется одна из ее главных функций. Гидравлическая перегрузка, т.е. рост водопотребления объекта сравнительно с расчетным, сказывается на условиях функционирования всех элементов </w:t>
      </w:r>
      <w:r>
        <w:rPr>
          <w:rFonts w:ascii="Times New Roman" w:hAnsi="Times New Roman" w:cs="Times New Roman"/>
        </w:rPr>
        <w:t>системы подачи и распределения воды</w:t>
      </w:r>
      <w:r w:rsidRPr="00E76238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096B78" w:rsidRPr="00E76238" w:rsidRDefault="00096B78" w:rsidP="00E76238">
      <w:pPr>
        <w:pStyle w:val="a3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           В связи с тем, что подключение объектов капитального строительства к централизованным системам водоснабжения, имеющим как, правило большой физический износ, может негативно сказываться на существующих системах водоснабжения, необходимо принять меры, которые могут обеспечить возможность подключения объектов капитального строительства без каких-либо негативных последствий. </w:t>
      </w:r>
    </w:p>
    <w:p w:rsidR="00311F4E" w:rsidRDefault="00311F4E" w:rsidP="00311F4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E76238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В этом разделе приведен перечень мероприятий по </w:t>
      </w:r>
      <w:r w:rsidR="00C855D3">
        <w:rPr>
          <w:rFonts w:ascii="Times New Roman" w:hAnsi="Times New Roman" w:cs="Times New Roman"/>
        </w:rPr>
        <w:t>реконструкции существующих</w:t>
      </w:r>
      <w:r>
        <w:rPr>
          <w:rFonts w:ascii="Times New Roman" w:hAnsi="Times New Roman" w:cs="Times New Roman"/>
        </w:rPr>
        <w:t xml:space="preserve"> сетей водоснабжения в целях подключения объектов капитального строительства. Финансирование данных мероприятий предусматривается за счет платы за подключение (технологическое присоединение) к централизованным системам холодного водоснабжения. В связи с тем, что в перечень объектов капитального строительства, которые необходимо подключить к централизованным системам водоснабжения, входят объекты с нагрузкой более 10 м3 в час, стоимость мероприятий </w:t>
      </w:r>
      <w:r w:rsidR="00B25C79">
        <w:rPr>
          <w:rFonts w:ascii="Times New Roman" w:hAnsi="Times New Roman" w:cs="Times New Roman"/>
        </w:rPr>
        <w:t xml:space="preserve">(доля расходов пропорциональна доле подключаемой нагрузке) </w:t>
      </w:r>
      <w:r>
        <w:rPr>
          <w:rFonts w:ascii="Times New Roman" w:hAnsi="Times New Roman" w:cs="Times New Roman"/>
        </w:rPr>
        <w:t>для этих объектов не входит в расчет тарифов на подключение, а выделена и отражена в строке расходы на строительство и модернизацию существующих объектов, учитываемые при установлении индивидуальной платы за подключение.</w:t>
      </w:r>
    </w:p>
    <w:p w:rsidR="00311F4E" w:rsidRDefault="00311F4E" w:rsidP="00311F4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Объем финансовых потребностей, необходимых для реализации мероприятий, установлен с учетом укрупненных сметных нормативов для объектов непроизводственного назначения и инженерной инфраструктуры.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 Затраты на проектирование приняты в размере 10% от сметной стоимости всего мероприятия. </w:t>
      </w:r>
    </w:p>
    <w:p w:rsidR="00311F4E" w:rsidRDefault="00311F4E" w:rsidP="00311F4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График выполнения мероприятий составлен в соответствии с планируемыми сроками подключения объектов капитального строительства (Таблица 1.1.), ввод объекта в эксплуатацию планируется осуществлять в последний год финансирования мероприятия. Пояснительные записки с обоснованием необходимости выполнения мероприятий, сметные расчеты, схемы участков </w:t>
      </w:r>
      <w:r w:rsidR="00B25C79">
        <w:rPr>
          <w:rFonts w:ascii="Times New Roman" w:hAnsi="Times New Roman" w:cs="Times New Roman"/>
        </w:rPr>
        <w:t xml:space="preserve">реконструируемых </w:t>
      </w:r>
      <w:r>
        <w:rPr>
          <w:rFonts w:ascii="Times New Roman" w:hAnsi="Times New Roman" w:cs="Times New Roman"/>
        </w:rPr>
        <w:t>сетей водоснабжения изложены в отдельном приложении к таблице ВС -1.</w:t>
      </w:r>
      <w:r w:rsidR="00B25C7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:rsidR="00B25C79" w:rsidRDefault="00B25C79" w:rsidP="00311F4E">
      <w:pPr>
        <w:pStyle w:val="a3"/>
        <w:jc w:val="both"/>
        <w:rPr>
          <w:rFonts w:ascii="Times New Roman" w:hAnsi="Times New Roman" w:cs="Times New Roman"/>
        </w:rPr>
      </w:pPr>
    </w:p>
    <w:p w:rsidR="00096B78" w:rsidRDefault="00B25C79" w:rsidP="00311F4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6B78" w:rsidRDefault="00096B78" w:rsidP="00311F4E">
      <w:pPr>
        <w:pStyle w:val="a3"/>
        <w:jc w:val="both"/>
        <w:rPr>
          <w:rFonts w:ascii="Times New Roman" w:hAnsi="Times New Roman" w:cs="Times New Roman"/>
        </w:rPr>
      </w:pPr>
    </w:p>
    <w:p w:rsidR="00096B78" w:rsidRDefault="00096B78" w:rsidP="00311F4E">
      <w:pPr>
        <w:pStyle w:val="a3"/>
        <w:jc w:val="both"/>
        <w:rPr>
          <w:rFonts w:ascii="Times New Roman" w:hAnsi="Times New Roman" w:cs="Times New Roman"/>
        </w:rPr>
      </w:pPr>
    </w:p>
    <w:p w:rsidR="00B25C79" w:rsidRDefault="00096B78" w:rsidP="00311F4E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5C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B25C79">
        <w:rPr>
          <w:rFonts w:ascii="Times New Roman" w:hAnsi="Times New Roman" w:cs="Times New Roman"/>
        </w:rPr>
        <w:t xml:space="preserve">     </w:t>
      </w:r>
      <w:r w:rsidR="00B25C79" w:rsidRPr="00B25C79">
        <w:rPr>
          <w:rFonts w:ascii="Times New Roman" w:hAnsi="Times New Roman" w:cs="Times New Roman"/>
          <w:b/>
        </w:rPr>
        <w:t>Таблица ВС – 1.4.</w:t>
      </w:r>
    </w:p>
    <w:p w:rsidR="00096B78" w:rsidRPr="00B25C79" w:rsidRDefault="00096B78" w:rsidP="00311F4E">
      <w:pPr>
        <w:pStyle w:val="a3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93"/>
        <w:gridCol w:w="761"/>
        <w:gridCol w:w="1004"/>
        <w:gridCol w:w="472"/>
        <w:gridCol w:w="3402"/>
        <w:gridCol w:w="851"/>
        <w:gridCol w:w="1417"/>
        <w:gridCol w:w="1418"/>
        <w:gridCol w:w="1417"/>
        <w:gridCol w:w="1418"/>
        <w:gridCol w:w="1417"/>
        <w:gridCol w:w="1524"/>
      </w:tblGrid>
      <w:tr w:rsidR="00327353" w:rsidRPr="00327353" w:rsidTr="00327353">
        <w:trPr>
          <w:trHeight w:val="600"/>
          <w:tblHeader/>
        </w:trPr>
        <w:tc>
          <w:tcPr>
            <w:tcW w:w="593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237" w:type="dxa"/>
            <w:gridSpan w:val="3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8611" w:type="dxa"/>
            <w:gridSpan w:val="6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327353" w:rsidRPr="00327353" w:rsidTr="00D140E9">
        <w:trPr>
          <w:trHeight w:val="440"/>
          <w:tblHeader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61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4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472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40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327353" w:rsidRPr="00327353" w:rsidTr="00385709">
        <w:trPr>
          <w:trHeight w:val="360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Андроповский муниципальный район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327353" w:rsidRPr="00327353" w:rsidRDefault="00385709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1 421 777,58</w:t>
            </w:r>
          </w:p>
        </w:tc>
        <w:tc>
          <w:tcPr>
            <w:tcW w:w="1417" w:type="dxa"/>
            <w:vAlign w:val="center"/>
          </w:tcPr>
          <w:p w:rsidR="00327353" w:rsidRPr="00327353" w:rsidRDefault="00385709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vAlign w:val="center"/>
          </w:tcPr>
          <w:p w:rsidR="00327353" w:rsidRPr="00327353" w:rsidRDefault="00385709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1 421 777,58</w:t>
            </w:r>
          </w:p>
        </w:tc>
      </w:tr>
      <w:tr w:rsidR="00327353" w:rsidRPr="00327353" w:rsidTr="00385709">
        <w:trPr>
          <w:trHeight w:val="300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Солуно</w:t>
            </w:r>
            <w:proofErr w:type="spellEnd"/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-Дмитриевский сельсовет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327353" w:rsidRPr="00327353" w:rsidRDefault="00385709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1 421 777,58</w:t>
            </w:r>
          </w:p>
        </w:tc>
        <w:tc>
          <w:tcPr>
            <w:tcW w:w="1417" w:type="dxa"/>
            <w:vAlign w:val="center"/>
          </w:tcPr>
          <w:p w:rsidR="00327353" w:rsidRPr="00327353" w:rsidRDefault="00385709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vAlign w:val="center"/>
          </w:tcPr>
          <w:p w:rsidR="00327353" w:rsidRPr="00327353" w:rsidRDefault="00385709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1 421 777,58</w:t>
            </w:r>
          </w:p>
        </w:tc>
      </w:tr>
      <w:tr w:rsidR="00327353" w:rsidRPr="00327353" w:rsidTr="00327353">
        <w:trPr>
          <w:trHeight w:val="1980"/>
        </w:trPr>
        <w:tc>
          <w:tcPr>
            <w:tcW w:w="593" w:type="dxa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99</w:t>
            </w:r>
          </w:p>
        </w:tc>
        <w:tc>
          <w:tcPr>
            <w:tcW w:w="761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ВС-1.4</w:t>
            </w:r>
          </w:p>
        </w:tc>
        <w:tc>
          <w:tcPr>
            <w:tcW w:w="1004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07 632 416</w:t>
            </w:r>
          </w:p>
        </w:tc>
        <w:tc>
          <w:tcPr>
            <w:tcW w:w="472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 w:rsidP="00FA23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водопровода  от очистных сооружений водопровода Курсавского группового водопровода на село Солуно-Дмитриевское Андроповского района выполненного из чугунных труб диаметром 300мм на полиэтиленовые трубы диаметром 315 мм, протяженностью 350 м и осуществление врезки объекта капитального строительства ООО "Тепличный комбинат "Андроповский" «Тепличный комбинат с производственной площадью 10 га для выращивания овощей и другой продукции, расположенный в с.Солуно-Дмитриевском Андроповского района, Ставропольского края» (ОБЪЕКТ № 1 - в индивидуальном порядке)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85709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1 421 777,58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85709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1 421 777,58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Георгиевский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38 738,00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820 547,91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859 285,91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Георгиевск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13 316,00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311 903,94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325 219,94</w:t>
            </w:r>
          </w:p>
        </w:tc>
      </w:tr>
      <w:tr w:rsidR="00327353" w:rsidRPr="00327353" w:rsidTr="00327353">
        <w:trPr>
          <w:trHeight w:val="106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ВС-1.4</w:t>
            </w:r>
          </w:p>
        </w:tc>
        <w:tc>
          <w:tcPr>
            <w:tcW w:w="1004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07 707 000</w:t>
            </w:r>
          </w:p>
        </w:tc>
        <w:tc>
          <w:tcPr>
            <w:tcW w:w="472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 w:rsidP="00FA23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водопровода из чугунных труб диаметром 200мм на полиэтиленовые трубы диаметром 225мм, протяженностью 133м, в г. Георгиевске по ул. Чернышевского от д.№ 74 до железной дороги, для увеличения пропускной способности 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13 316,00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311 903,94</w:t>
            </w:r>
          </w:p>
        </w:tc>
        <w:tc>
          <w:tcPr>
            <w:tcW w:w="1418" w:type="dxa"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325 219,94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13 316,00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18 702,65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32 018,65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293 201,29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293 201,29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Краснокумкое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25 422,00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508 643,96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534 065,96</w:t>
            </w:r>
          </w:p>
        </w:tc>
      </w:tr>
      <w:tr w:rsidR="00327353" w:rsidRPr="00327353" w:rsidTr="00D140E9">
        <w:trPr>
          <w:trHeight w:val="103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101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ВС-1.4</w:t>
            </w:r>
          </w:p>
        </w:tc>
        <w:tc>
          <w:tcPr>
            <w:tcW w:w="1004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07 615 406</w:t>
            </w:r>
          </w:p>
        </w:tc>
        <w:tc>
          <w:tcPr>
            <w:tcW w:w="472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 w:rsidP="00FA23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250мм на полиэтиленовые трубы диаметром 250мм, протяженностью 196 м, в с.Краснокумское Георгиевского района по ул. Кирова от ул. Строителей, 1В до железной дороги, для увеличения пропускной способности 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25 422,00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508 643,96</w:t>
            </w:r>
          </w:p>
        </w:tc>
        <w:tc>
          <w:tcPr>
            <w:tcW w:w="1418" w:type="dxa"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534 065,96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25 422,00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27 023,64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52 445,64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481 620,32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481 620,32</w:t>
            </w:r>
          </w:p>
        </w:tc>
      </w:tr>
      <w:tr w:rsidR="00327353" w:rsidRPr="00327353" w:rsidTr="00327353">
        <w:trPr>
          <w:trHeight w:val="360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Грачевский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273 523,83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2 592 185,32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2 865 709,15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Старомарьевский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273 523,83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2 592 185,32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2 865 709,15</w:t>
            </w:r>
          </w:p>
        </w:tc>
      </w:tr>
      <w:tr w:rsidR="00327353" w:rsidRPr="00327353" w:rsidTr="00D140E9">
        <w:trPr>
          <w:trHeight w:val="112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102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ВС-1.4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07 617 419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 w:rsidP="00FA23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разводящей водопроводной сети из асбестоцементных труб диаметром 150мм на полиэтиленовые трубы диаметром 160мм, протяженностью 1000м, в с.Старомарьевка Грачевского района по ул. Промышленная зона от № 1А до ул. Дачная № 12,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273 523,83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2 592 185,32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2 865 709,15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273 523,83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273 523,83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2 592 185,32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2 592 185,32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Минераловодский городской округ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26 923 520,58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6 933 314,09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2 630 225,04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36 487 059,71</w:t>
            </w:r>
          </w:p>
        </w:tc>
      </w:tr>
      <w:tr w:rsidR="00327353" w:rsidRPr="00327353" w:rsidTr="00D140E9">
        <w:trPr>
          <w:trHeight w:val="118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07 721 000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участка существующего водовода № 23 (Кубанского) из стальных труб диаметром 500мм на стальные трубы диаметром 600м, протяженностью 2259 м (3 очереди: 1 очередь протяженностью - 1775 м, 2 очередь - 366 м, 3 очередь - 118м), в районе п.Анджиевский Минераловодского городского округа, для увеличения пропускной способности (ОБЪЕКТ № 1472 - в индивидуальном порядке)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2 259</w:t>
            </w:r>
          </w:p>
        </w:tc>
        <w:tc>
          <w:tcPr>
            <w:tcW w:w="1417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26 742 768,49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5 834 004,09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1 980 596,56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34 557 369,14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484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5 834 004,09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1 980 596,56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7 814 600,65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1 775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26 742 768,49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26 742 768,49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3 405 548,18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3 405 548,18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23 337 220,31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5 834 004,09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1 980 596,56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31 151 820,97</w:t>
            </w:r>
          </w:p>
        </w:tc>
      </w:tr>
      <w:tr w:rsidR="00327353" w:rsidRPr="00327353" w:rsidTr="00D140E9">
        <w:trPr>
          <w:trHeight w:val="133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07 721 000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327353" w:rsidRPr="00FA23E0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2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существующего водовода из стальных труб диаметром 219мм на полиэтиленовые трубы диаметром 315мм, протяженностью 330 м, в районе с.Левокумка Минераловодского городского округа от ПК 8+28 до ПК 11+58 (в районе 30 м на север от № 62 до района в 30 м от № 30 по ул.25 Партсъезда х.Садовый),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330</w:t>
            </w:r>
          </w:p>
        </w:tc>
        <w:tc>
          <w:tcPr>
            <w:tcW w:w="1417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180 752,09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1 099 310,00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649 628,47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1 929 690,57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180 752,09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180 752,09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649 628,47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1 748 938,47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Нефтекумский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5 610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216 660,00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2 020 561,00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8 377 095,44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7 695 170,00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9 497 277,64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27 806 764,07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Нефтекумск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5 610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216 660,00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2 020 561,00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8 377 095,44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7 695 170,00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9 497 277,64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27 806 764,07</w:t>
            </w:r>
          </w:p>
        </w:tc>
      </w:tr>
      <w:tr w:rsidR="00327353" w:rsidRPr="00327353" w:rsidTr="00D140E9">
        <w:trPr>
          <w:trHeight w:val="106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07 641 101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50мм на полиэтиленовые трубы диаметром 110мм, протяженностью 660 м, в г. Нефтекумске от водопроводного колодца № 2 по ул. Кирова до дачного общества "Ягодка",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660</w:t>
            </w:r>
          </w:p>
        </w:tc>
        <w:tc>
          <w:tcPr>
            <w:tcW w:w="1417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1 083 095,44</w:t>
            </w:r>
          </w:p>
        </w:tc>
        <w:tc>
          <w:tcPr>
            <w:tcW w:w="1418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1 083 095,44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108 309,54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108 309,54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974 785,89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974 785,89</w:t>
            </w:r>
          </w:p>
        </w:tc>
      </w:tr>
      <w:tr w:rsidR="00327353" w:rsidRPr="00327353" w:rsidTr="00327353">
        <w:trPr>
          <w:trHeight w:val="97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07 641 101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участка существующего магистрального водовода из стальных труб диаметром 426мм на полиэтиленовые трубы диаметром 419мм, протяженностью 4950 м, в г. Нефтекумске от насосной станции "Промвода" до водопроводного колодца № 8-ПВ по ул. Ленина, для увеличения пропускной способности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4 950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216 660,00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2 020 561,00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7 294 000,00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7 695 170,00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9 497 277,64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26 723 668,64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216 660,00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2 020 561,00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2 237 221,00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7 294 000,00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7 695 170,00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9 497 277,64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24 486 447,64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Петровский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795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10 677 088,40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10 677 088,40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Светлоград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795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10 677 088,40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10 677 088,40</w:t>
            </w:r>
          </w:p>
        </w:tc>
      </w:tr>
      <w:tr w:rsidR="00327353" w:rsidRPr="00327353" w:rsidTr="00327353">
        <w:trPr>
          <w:trHeight w:val="1845"/>
        </w:trPr>
        <w:tc>
          <w:tcPr>
            <w:tcW w:w="593" w:type="dxa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</w:t>
            </w:r>
          </w:p>
        </w:tc>
        <w:tc>
          <w:tcPr>
            <w:tcW w:w="761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72" w:type="dxa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участка существующего водовода из стальных труб диаметром 500мм, протяженностью 795 м, на полиэтиленовые трубы диаметром 630мм, на водоводе, проходящем вдоль автодороги Светлоград-Благодарное, для увеличения пропускной способности, с целью обеспечения возможности подключения объекта капитального строительства "Строительство площадки "Светлоградская" для выращивания птицы ООО "Кочубеевская птицефабрика" в г.Светлограде Ставропольского края (ОБЪЕКТ № 21 - в индивидуальном порядке)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795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10 677 088,40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10 677 088,40</w:t>
            </w:r>
          </w:p>
        </w:tc>
      </w:tr>
      <w:tr w:rsidR="00327353" w:rsidRPr="00327353" w:rsidTr="00327353">
        <w:trPr>
          <w:trHeight w:val="40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Предгорный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4 580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852 075,00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3 549 178,00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7 679 447,26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2 863 868,55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14 944 568,81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Винсадский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227 070,00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449 929,99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676 999,99</w:t>
            </w:r>
          </w:p>
        </w:tc>
      </w:tr>
      <w:tr w:rsidR="00327353" w:rsidRPr="00327353" w:rsidTr="00D140E9">
        <w:trPr>
          <w:trHeight w:val="106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07 648 410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89мм на полиэтиленовые трубы диаметром 110мм, протяженностью 220 м, в с.Винсады Предгорного района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Подгорной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№ 102 до № 156,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220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227 070,00</w:t>
            </w:r>
          </w:p>
        </w:tc>
        <w:tc>
          <w:tcPr>
            <w:tcW w:w="1418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449 929,99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676 999,99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63 635,00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63 635,00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163 435,00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449 929,99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613 364,99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Ессентукский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568 108,00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1 154 547,00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2 288 093,41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2 413 938,55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6 424 686,97</w:t>
            </w:r>
          </w:p>
        </w:tc>
      </w:tr>
      <w:tr w:rsidR="00327353" w:rsidRPr="00327353" w:rsidTr="00D140E9">
        <w:trPr>
          <w:trHeight w:val="496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07 648 413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существующего магистрального водопровода из стальных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труб диаметром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100мм на полиэтиленовые трубы диаметром 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160мм, протяженностью 2000 м, в ст.Ессентукской Предгорного района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Гагарина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№ 25 до № 195,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2 000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568 108,00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1 154 547,00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2 288 093,41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2 413 938,55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6 424 686,97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568 108,00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568 108,00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1 154 547,00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2 288 093,41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2 413 938,55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5 856 578,97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Новоблагодарненский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448 511,19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448 511,19</w:t>
            </w:r>
          </w:p>
        </w:tc>
      </w:tr>
      <w:tr w:rsidR="00327353" w:rsidRPr="00327353" w:rsidTr="00327353">
        <w:trPr>
          <w:trHeight w:val="105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07 648 422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на полиэтиленовые трубы диаметром 125мм, протяженностью 140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с. Новоблагодарном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Предгорного района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Балахонова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№ 4 (ВК - 21) до № 17,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140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448 511,19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448 511,19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44 851,12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44 851,12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403 660,07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403 660,07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Суворовский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2 220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56 897,00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2 394 631,00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4 942 842,66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7 394 370,66</w:t>
            </w:r>
          </w:p>
        </w:tc>
      </w:tr>
      <w:tr w:rsidR="00327353" w:rsidRPr="00327353" w:rsidTr="00327353">
        <w:trPr>
          <w:trHeight w:val="105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07 648 431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на полиэтиленовые трубы диаметром 160мм, протяженностью 630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ст. Суворовская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Предгорного района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Калинина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№ 2 до № 102,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630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210 982,80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1 978 596,70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2 189 579,50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210 982,80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210 982,80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1 978 596,70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1 978 596,70</w:t>
            </w:r>
          </w:p>
        </w:tc>
      </w:tr>
      <w:tr w:rsidR="00327353" w:rsidRPr="00327353" w:rsidTr="00327353">
        <w:trPr>
          <w:trHeight w:val="124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40мм на полиэтиленовые трубы диаметром 90мм, протяженностью 800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ст. Суворовская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Предгорного района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Калинина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№ 102 до района новой застройки,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231 401,30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2 170 081,39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2 401 482,69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231 401,30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231 401,30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2 170 081,39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2 170 081,39</w:t>
            </w:r>
          </w:p>
        </w:tc>
      </w:tr>
      <w:tr w:rsidR="00327353" w:rsidRPr="00327353" w:rsidTr="00327353">
        <w:trPr>
          <w:trHeight w:val="106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07 648 431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63мм на полиэтиленовые трубы диаметром 110мм, протяженностью 90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ст. Суворовская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Предгорного района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Совхозная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№ 1 до пересечения улиц Гагарина и Шоссейная,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90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42 704,40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400 481,86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443 186,26</w:t>
            </w:r>
          </w:p>
        </w:tc>
      </w:tr>
      <w:tr w:rsidR="00327353" w:rsidRPr="00327353" w:rsidTr="00327353">
        <w:trPr>
          <w:trHeight w:val="37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42 704,40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42 704,40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400 481,86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400 481,86</w:t>
            </w:r>
          </w:p>
        </w:tc>
      </w:tr>
      <w:tr w:rsidR="00327353" w:rsidRPr="00327353" w:rsidTr="00327353">
        <w:trPr>
          <w:trHeight w:val="93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07 648 431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на полиэтиленовые трубы диаметром 160мм, протяженностью 700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ст. Суворовская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Предгорного района по ул.К.Маркса от № 5 до № 349,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700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56 897,00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1 909 542,50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393 682,71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2 360 122,21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56 897,00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177 528,40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234 425,40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1 732 014,10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393 682,71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2 125 696,81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Шпаковский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8 820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704 903,00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1 382 655,30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12 815 455,26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7 145 515,00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7 524 227,30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29 572 755,85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Михайловск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704 903,00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1 382 655,30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5 867 198,15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7 145 515,00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7 524 227,30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22 624 498,75</w:t>
            </w:r>
          </w:p>
        </w:tc>
      </w:tr>
      <w:tr w:rsidR="00327353" w:rsidRPr="00327353" w:rsidTr="00327353">
        <w:trPr>
          <w:trHeight w:val="114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07 658 101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100-150мм, протяженностью 6200 м, в г.Михайловске на полиэтиленовую трубу диаметром 315мм, протяженностью 1200 м (от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пер. Советского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№ 6В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Октябрьской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№ 116/2 пересечение с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Войкова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далее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Войкова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1 200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528 325,60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1 828 637,48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1 648 965,00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1 736 360,15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5 742 288,22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528 325,60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528 325,60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1 828 637,48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1 648 965,00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1 736 360,15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5 213 962,62</w:t>
            </w:r>
          </w:p>
        </w:tc>
      </w:tr>
      <w:tr w:rsidR="00327353" w:rsidRPr="00327353" w:rsidTr="00327353">
        <w:trPr>
          <w:trHeight w:val="109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100-150мм, протяженностью 6200 м, в г.Михайловске на полиэтиленовую трубу диаметром 225 мм, протяженностью 5000 м (от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Войкова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№ 224/5 до ул. Гражданской № 2),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5 000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704 903,00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854 329,70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4 038 560,68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5 496 550,00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5 787 867,15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16 882 210,53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704 903,00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838 598,00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1 543 501,00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15 731,70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4 038 560,68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5 496 550,00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5 787 867,15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15 338 709,53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станица Новомарьевская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3 370 435,49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3 370 435,49</w:t>
            </w:r>
          </w:p>
        </w:tc>
      </w:tr>
      <w:tr w:rsidR="00327353" w:rsidRPr="00327353" w:rsidTr="00D140E9">
        <w:trPr>
          <w:trHeight w:val="106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07 658 413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на полиэтиленовые трубы диаметром 160мм, протяженностью 1300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ст. Новомарьевской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Шпаковского района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Привольная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№ 18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Терская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, для увеличения пропускной способности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1 300</w:t>
            </w:r>
          </w:p>
        </w:tc>
        <w:tc>
          <w:tcPr>
            <w:tcW w:w="1417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3 370 435,49</w:t>
            </w:r>
          </w:p>
        </w:tc>
        <w:tc>
          <w:tcPr>
            <w:tcW w:w="1418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3 370 435,49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337 043,55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337 043,55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3 033 391,94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3 033 391,94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Сенгилеевский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1 320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3 577 821,62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3 577 821,62</w:t>
            </w:r>
          </w:p>
        </w:tc>
      </w:tr>
      <w:tr w:rsidR="00327353" w:rsidRPr="00327353" w:rsidTr="00D140E9">
        <w:trPr>
          <w:trHeight w:val="136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761" w:type="dxa"/>
            <w:vMerge w:val="restart"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07 658 419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существующего самотечного водовода из стальных труб диаметром 219мм на полиэтиленовые трубы диаметром 225мм, протяженностью 1320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с.Сенгилеевском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Шпаковского района от напорно-распределительного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резервуара до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пересечения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Ленина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-Горького,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1 320</w:t>
            </w:r>
          </w:p>
        </w:tc>
        <w:tc>
          <w:tcPr>
            <w:tcW w:w="1417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3 577 821,62</w:t>
            </w:r>
          </w:p>
        </w:tc>
        <w:tc>
          <w:tcPr>
            <w:tcW w:w="1418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3 577 821,62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357 782,16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357 782,16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3 220 039,46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3 220 039,46</w:t>
            </w:r>
          </w:p>
        </w:tc>
      </w:tr>
      <w:tr w:rsidR="00327353" w:rsidRPr="00327353" w:rsidTr="00327353">
        <w:trPr>
          <w:trHeight w:val="330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-курорт Ессентуки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8 521 877,50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8 521 877,50</w:t>
            </w:r>
          </w:p>
        </w:tc>
      </w:tr>
      <w:tr w:rsidR="00327353" w:rsidRPr="00327353" w:rsidTr="00327353">
        <w:trPr>
          <w:trHeight w:val="150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117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07 710 000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150мм на полиэтиленовые трубы диаметром 225мм, протяженностью 1070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Ессентуки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Октябрьская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Озёрная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Партизанская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для увеличения пропускной способности в целях подключения объектов капитального строительства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Ессентуки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("Жилой квартал"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Октябрьская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, 8), технологически связанных с реконструируемым участком (ОБЪЕКТ № 53 - в индивидуальном порядке)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1 070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6 376 508,08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6 376 508,08</w:t>
            </w:r>
          </w:p>
        </w:tc>
      </w:tr>
      <w:tr w:rsidR="00327353" w:rsidRPr="00327353" w:rsidTr="00327353">
        <w:trPr>
          <w:trHeight w:val="163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150мм на полиэтиленовые трубы диаметром 225мм, протяженностью 180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Ессентуки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Озёрная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пер. Садовый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Октябрьской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для увеличения пропускной способности в целях подключения объектов капитального строительства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Ессентуки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("Жилой квартал"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Октябрьская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, 8), технологически связанных с реконструируемым участком (ОБЪЕКТ № 53 - в индивидуальном порядке)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180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1 072 684,71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1 072 684,71</w:t>
            </w:r>
          </w:p>
        </w:tc>
      </w:tr>
      <w:tr w:rsidR="00327353" w:rsidRPr="00327353" w:rsidTr="00D140E9">
        <w:trPr>
          <w:trHeight w:val="496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150мм на полиэтиленовые трубы диаметром 225мм, протяженностью 180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Ессентуки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пер. Садовый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Озёрная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для увеличения пропускной способности в целях подключения объектов капитального строительства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Ессентуки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("Жилой квартал"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Октябрьская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, 8), технологически связанных с реконструируемым участком (ОБЪЕКТ № 53 - в индивидуальном порядке)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180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1 072 684,71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1 072 684,71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852 187,75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852 187,75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7 669 689,75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7 669 689,75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Железноводск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18 610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231 948,00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4 471 882,00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13 598 336,64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5 080 820,64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154 685 332,30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178 068 319,58</w:t>
            </w:r>
          </w:p>
        </w:tc>
      </w:tr>
      <w:tr w:rsidR="00327353" w:rsidRPr="00327353" w:rsidTr="00327353">
        <w:trPr>
          <w:trHeight w:val="135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существующего водовода из чугунных труб диаметром 200мм на полиэтиленовые трубы диаметром 225мм, протяженностью 3600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Железноводске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Советская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Колхозная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жилой район Капельница (от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Ивановской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Светлая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), для увеличения пропускной способности (ОБЪЕКТЫ № 53, № 54 - в индивидуальном порядке - доля пропорциональна нагрузке)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3 600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8 532 285,71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8 532 285,71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236 627,78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236 627,78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8 295 657,93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8 295 657,93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853 228,57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853 228,57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7 679 057,14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7 679 057,14</w:t>
            </w:r>
          </w:p>
        </w:tc>
      </w:tr>
      <w:tr w:rsidR="00327353" w:rsidRPr="00327353" w:rsidTr="00327353">
        <w:trPr>
          <w:trHeight w:val="75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участков существующего водовода из чугунных труб диаметром 100-300мм на полиэтиленовые трубы диаметром 110-300мм, общей протяженностью 1470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Железноводске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ул.Старошосеейная -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пер. Промышленный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(диаметром 300мм от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Шоссейная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Промышленная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протяженностью 620 м, диаметром 110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мм от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Промышленная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пер. Промышленный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№ 1, протяженностью 850 м), для увеличения пропускной способности (ОБЪЕКТ № 56 в индивидуальном порядке - доля пропорциональна нагрузке)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620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3 996 303,49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3 996 303,49</w:t>
            </w:r>
          </w:p>
        </w:tc>
      </w:tr>
      <w:tr w:rsidR="00327353" w:rsidRPr="00327353" w:rsidTr="00327353">
        <w:trPr>
          <w:trHeight w:val="75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850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3 584 804,65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3 584 804,65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1 477 115,79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1 477 115,79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6 103 992,35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6 103 992,35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758 110,81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758 110,81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6 822 997,32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6 822 997,32</w:t>
            </w:r>
          </w:p>
        </w:tc>
      </w:tr>
      <w:tr w:rsidR="00327353" w:rsidRPr="00327353" w:rsidTr="00327353">
        <w:trPr>
          <w:trHeight w:val="93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существующего водовода из стальных труб диаметром 200мм на полиэтиленовые трубы диаметром 225 мм, протяженностью 670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Железноводске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Калинина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(от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Мироненко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пл. Ленина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), для увеличения пропускной способности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670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360 002,90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1 292 107,20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1 099 310,00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1 157 573,43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3 908 993,53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360 002,90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360 002,90</w:t>
            </w:r>
          </w:p>
        </w:tc>
      </w:tr>
      <w:tr w:rsidR="00327353" w:rsidRPr="00327353" w:rsidTr="00D140E9">
        <w:trPr>
          <w:trHeight w:val="30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1 292 107,20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1 157 573,43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3 548 990,63</w:t>
            </w:r>
          </w:p>
        </w:tc>
      </w:tr>
      <w:tr w:rsidR="00327353" w:rsidRPr="00327353" w:rsidTr="00327353">
        <w:trPr>
          <w:trHeight w:val="130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существующего водовода из чугунных труб диаметром 200мм на полиэтиленовые трубы диаметром 250мм, протяженностью 1400 м, по маршруту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Железноводск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пос.Иноземцево -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Пролетарская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(от АЗС "Лукойл"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Шоссейная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), для увеличения пропускной способности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1 400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231 948,00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1 942 928,90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1 938 120,00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2 044 716,60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2 146 016,24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8 303 729,74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231 948,00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542 928,90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774 876,90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1 938 120,00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2 044 716,60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2 146 016,24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7 528 852,84</w:t>
            </w:r>
          </w:p>
        </w:tc>
      </w:tr>
      <w:tr w:rsidR="00327353" w:rsidRPr="00327353" w:rsidTr="00327353">
        <w:trPr>
          <w:trHeight w:val="115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существующего водовода из стальных труб диаметром 500мм на полиэтиленовые трубы диаметром 500мм, протяженностью 720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Железноводске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Оранжерейная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Ленина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Владимирской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720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2 168 950,20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1 835 823,73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1 936 794,04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2 039 443,89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7 981 011,87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745 443,10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745 443,10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1 423 507,10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1 835 823,73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1 936 794,04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2 039 443,89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7 235 568,77</w:t>
            </w:r>
          </w:p>
        </w:tc>
      </w:tr>
      <w:tr w:rsidR="00327353" w:rsidRPr="00327353" w:rsidTr="00327353">
        <w:trPr>
          <w:trHeight w:val="162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123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07 710 000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существующего водовода № 32 из стальных труб диаметром 500мм на полиэтиленовые трубы диаметром 600мм, протяженностью 10 750 м, от Главной насосной станции в пос.Новоблагодарный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Железноводска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(с/т "Ясная Поляна"), для увеличения пропускной способности в целях обеспечения возможности подключения объектов капитального строительства в курортной и восточной части города Железноводска (ОБЪЕКТ № 55 - в индивидуальном порядке - доля пропорциональна нагрузке)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10 750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141 761 190,60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141 761 190,60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45 782 192,37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45 782 192,37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95 978 998,23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95 978 998,23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14 176 119,06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14 176 119,06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127 585 071,54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127 585 071,54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Кисловодск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608 195,00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5 674 023,00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99 118 743,27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51 177 009,51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156 577 970,78</w:t>
            </w:r>
          </w:p>
        </w:tc>
      </w:tr>
      <w:tr w:rsidR="00327353" w:rsidRPr="00327353" w:rsidTr="00327353">
        <w:trPr>
          <w:trHeight w:val="160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07 715 000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существующих водопроводных сетей из стальных труб диаметром 500мм на полиэтиленовые трубы диаметром 500мм, протяженностью 1000 м, в г.Кисловодске по ул.М.Расковой от пересечения ул.Расковой до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Марцинкевича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резервуаров "Ракитной горы"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пер. Ракитному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 районе жилого дома № 13, для увеличения пропускной способности (ОБЪЕКТЫ № 385, 386 - в индивидуальном порядке - доля пропорциональна нагрузке)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9 013 397,95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9 013 397,95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3 944 550,39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3 944 550,39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5 068 847,55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5 068 847,55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901 339,79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901 339,79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8 112 058,15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8 112 058,15</w:t>
            </w:r>
          </w:p>
        </w:tc>
      </w:tr>
      <w:tr w:rsidR="00327353" w:rsidRPr="00327353" w:rsidTr="00327353">
        <w:trPr>
          <w:trHeight w:val="154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07 715 000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существующих водопроводных сетей из стальных труб диаметром 400мм на полиэтиленовые трубы диаметром 500мм, протяженностью 4700 м, с увеличением пропускной способности трубопровода на участке от распределительного узла "Гора Кольцо"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п. Мирный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Предгорного района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Шоссейная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, 15 до резервуаров "Суворовские" по ул. Озерной, 4 в г.Кисловодске, для увеличения пропускной способности (ОБЪЕКТЫ № 384, 387 - в индивидуальном порядке - доля пропорциональна нагрузке)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4 700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48 574 982,31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48 574 982,31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3 460 300,29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3 460 300,29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45 114 682,03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45 114 682,03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4 857 498,23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4 857 498,23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43 717 484,08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43 717 484,08</w:t>
            </w:r>
          </w:p>
        </w:tc>
      </w:tr>
      <w:tr w:rsidR="00327353" w:rsidRPr="00327353" w:rsidTr="00327353">
        <w:trPr>
          <w:trHeight w:val="150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07 715 000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существующих водопроводных сетей из стальных труб диаметром 600мм на полиэтиленовые трубы диаметром 600мм, протяженностью 5500 м, от распределительного узла Гора-Кольцо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п. Мирный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Предгорного района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Шоссейная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15 до НС "Осипенко"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Осипенко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1, в г.Кисловодске, для увеличения пропускной способности (ОБЪЕКТ № 383 в индивидуальном порядке - доля пропорциональна нагрузке)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5 500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84 895 345,32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84 895 345,32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16 336 786,52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16 336 786,52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68 558 558,80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68 558 558,80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8 489 534,53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8 489 534,53</w:t>
            </w:r>
          </w:p>
        </w:tc>
      </w:tr>
      <w:tr w:rsidR="00327353" w:rsidRPr="00327353" w:rsidTr="00327353">
        <w:trPr>
          <w:trHeight w:val="36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76 405 810,79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76 405 810,79</w:t>
            </w:r>
          </w:p>
        </w:tc>
      </w:tr>
      <w:tr w:rsidR="00327353" w:rsidRPr="00327353" w:rsidTr="00327353">
        <w:trPr>
          <w:trHeight w:val="130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07 715 000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участка существующих водопроводных сетей из стальных труб диаметром 600мм на полиэтиленовые трубы диаметром 600мм, протяженностью 1000 м, проходящего по земельному участку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п. Нежинский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Предгорного района по направлению на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г.Кисловодска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для подачи воды на резервуары "Главный Баязет" по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Кутузова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в районе горбольницы г.Кисловодска,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608 195,00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5 674 023,00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5 210 000,00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2 602 027,19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14 094 245,19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608 195,00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756 723,20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1 364 918,20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4 917 299,80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5 210 000,00</w:t>
            </w:r>
          </w:p>
        </w:tc>
        <w:tc>
          <w:tcPr>
            <w:tcW w:w="1418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2 602 027,19</w:t>
            </w:r>
          </w:p>
        </w:tc>
        <w:tc>
          <w:tcPr>
            <w:tcW w:w="1417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sz w:val="18"/>
                <w:szCs w:val="18"/>
              </w:rPr>
              <w:t>12 729 326,99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 курорт Пятигорск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14 950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81 653 105,64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110 267 146,32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191 920 251,96</w:t>
            </w:r>
          </w:p>
        </w:tc>
      </w:tr>
      <w:tr w:rsidR="00327353" w:rsidRPr="00327353" w:rsidTr="00327353">
        <w:trPr>
          <w:trHeight w:val="1260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07 727 000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существующего подающего водовода из стальных труб диаметром 300мм на полиэтиленовые трубы диаметром 450мм, протяженностью 2500м,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Пятигорске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ул. Нежного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№ 36 далее по ул.Водопадских Коммунаров до н/с "Свободненская"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пос. Свободы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Пятигорска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2 500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24 423 685,89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12 679 065,11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37 102 751,00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3 583 685,89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3 583 685,89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20 840 000,00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12 679 065,11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33 519 065,11</w:t>
            </w:r>
          </w:p>
        </w:tc>
      </w:tr>
      <w:tr w:rsidR="00327353" w:rsidRPr="00327353" w:rsidTr="00B96563">
        <w:trPr>
          <w:trHeight w:val="638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D140E9" w:rsidRDefault="00327353" w:rsidP="00D140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07 727 000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D140E9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40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327353" w:rsidRPr="00D140E9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существующего водопровода из стальных труб диаметром 300 мм на водопровод из полиэтиленовых труб диаметром 400мм, протяженностью 3000 м, в </w:t>
            </w:r>
            <w:r w:rsidR="00D140E9"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г. Пятигорске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№ 142 по ул.Р.Крестьянской далее по </w:t>
            </w: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ул.Р.Люксембург по ул.Бульварная до № 17 по пр.Калинина,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D140E9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3 000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24 644 502,05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14 886 836,97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D140E9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0E9">
              <w:rPr>
                <w:rFonts w:ascii="Times New Roman" w:hAnsi="Times New Roman" w:cs="Times New Roman"/>
                <w:bCs/>
                <w:sz w:val="18"/>
                <w:szCs w:val="18"/>
              </w:rPr>
              <w:t>39 531 339,02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3 804 502,05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3 804 502,05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20 840 000,00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14 886 836,97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35 726 836,97</w:t>
            </w:r>
          </w:p>
        </w:tc>
      </w:tr>
      <w:tr w:rsidR="00327353" w:rsidRPr="00327353" w:rsidTr="00327353">
        <w:trPr>
          <w:trHeight w:val="118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B9656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5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B96563" w:rsidRDefault="00327353" w:rsidP="00B965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5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B9656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5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07 727 000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B9656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5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:rsidR="00327353" w:rsidRPr="00B96563" w:rsidRDefault="0032735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Реконструкция существующего водовода из стальных труб диаметром 250-200мм на трубопровод из полиэтиленовых труб диаметром 300 мм, протяженностью 6450 м, в </w:t>
            </w:r>
            <w:r w:rsidR="00B96563"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г. Пятигорске</w:t>
            </w: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ул.Ессентукской по </w:t>
            </w:r>
            <w:r w:rsidR="00B96563"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ул. Ермолова</w:t>
            </w: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Кисловодскому шоссе до Ессентукского круга, для увеличения пропускной способности 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B9656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6 450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27 508 184,49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31 942 872,66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59 451 057,15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6 668 184,49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6 668 184,49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20 840 000,00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31 942 872,66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52 782 872,66</w:t>
            </w:r>
          </w:p>
        </w:tc>
      </w:tr>
      <w:tr w:rsidR="00327353" w:rsidRPr="00327353" w:rsidTr="00327353">
        <w:trPr>
          <w:trHeight w:val="1035"/>
        </w:trPr>
        <w:tc>
          <w:tcPr>
            <w:tcW w:w="593" w:type="dxa"/>
            <w:vMerge w:val="restart"/>
            <w:noWrap/>
            <w:vAlign w:val="center"/>
            <w:hideMark/>
          </w:tcPr>
          <w:p w:rsidR="00327353" w:rsidRPr="00B9656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5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327353" w:rsidRPr="00B96563" w:rsidRDefault="00327353" w:rsidP="00B965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5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ВС- 1.4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327353" w:rsidRPr="00B9656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5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07 727 000</w:t>
            </w:r>
          </w:p>
        </w:tc>
        <w:tc>
          <w:tcPr>
            <w:tcW w:w="472" w:type="dxa"/>
            <w:vMerge w:val="restart"/>
            <w:noWrap/>
            <w:vAlign w:val="center"/>
            <w:hideMark/>
          </w:tcPr>
          <w:p w:rsidR="00327353" w:rsidRPr="00B96563" w:rsidRDefault="00327353" w:rsidP="0032735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5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02" w:type="dxa"/>
            <w:vAlign w:val="center"/>
            <w:hideMark/>
          </w:tcPr>
          <w:p w:rsidR="00327353" w:rsidRPr="00B96563" w:rsidRDefault="00B96563" w:rsidP="00FA23E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</w:t>
            </w:r>
            <w:r w:rsidR="00327353"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существующего подающего водовода из чугунных труб диаметром 500 мм на водопровод из полиэтиленовых труб диаметром 600мм, протяженностью 3000 м, в </w:t>
            </w: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г. Пятигорске</w:t>
            </w:r>
            <w:r w:rsidR="00327353"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н/с "Бештау" по Бештаугорскому шоссе - </w:t>
            </w: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ул. Московской</w:t>
            </w:r>
            <w:r w:rsidR="00327353"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н/с "Лермонтовская</w:t>
            </w: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»,</w:t>
            </w:r>
            <w:r w:rsidR="00327353"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для увеличения пропускной способности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B9656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3 000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5 076 733,20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50 758 371,58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B9656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6563">
              <w:rPr>
                <w:rFonts w:ascii="Times New Roman" w:hAnsi="Times New Roman" w:cs="Times New Roman"/>
                <w:bCs/>
                <w:sz w:val="18"/>
                <w:szCs w:val="18"/>
              </w:rPr>
              <w:t>55 835 104,78</w:t>
            </w:r>
          </w:p>
        </w:tc>
      </w:tr>
      <w:tr w:rsidR="00327353" w:rsidRPr="00327353" w:rsidTr="00327353">
        <w:trPr>
          <w:trHeight w:val="315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5 076 733,20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5 076 733,20</w:t>
            </w:r>
          </w:p>
        </w:tc>
      </w:tr>
      <w:tr w:rsidR="00327353" w:rsidRPr="00327353" w:rsidTr="00327353">
        <w:trPr>
          <w:trHeight w:val="330"/>
        </w:trPr>
        <w:tc>
          <w:tcPr>
            <w:tcW w:w="593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Merge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  <w:hideMark/>
          </w:tcPr>
          <w:p w:rsidR="00327353" w:rsidRPr="00327353" w:rsidRDefault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50 758 371,58</w:t>
            </w:r>
          </w:p>
        </w:tc>
        <w:tc>
          <w:tcPr>
            <w:tcW w:w="1524" w:type="dxa"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50 758 371,58</w:t>
            </w:r>
          </w:p>
        </w:tc>
      </w:tr>
      <w:tr w:rsidR="00327353" w:rsidRPr="00327353" w:rsidTr="00327353">
        <w:trPr>
          <w:trHeight w:val="28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в том числе: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71 263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2 652 519,00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7120C8" w:rsidP="007120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29 197 165,28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7120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</w:t>
            </w:r>
            <w:r w:rsidR="007120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0 986 251,99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89 691 099,12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287 196 393,91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7120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659</w:t>
            </w:r>
            <w:r w:rsidR="007120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723 429,30</w:t>
            </w:r>
          </w:p>
        </w:tc>
      </w:tr>
      <w:tr w:rsidR="00327353" w:rsidRPr="00327353" w:rsidTr="00327353">
        <w:trPr>
          <w:trHeight w:val="300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2 489 084,00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6 455 199,60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33 857 221,47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5 983 209,81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14 934 229,87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63 718 944,75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163 435,00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7120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7120C8">
              <w:rPr>
                <w:rFonts w:ascii="Times New Roman" w:hAnsi="Times New Roman" w:cs="Times New Roman"/>
                <w:sz w:val="18"/>
                <w:szCs w:val="18"/>
              </w:rPr>
              <w:t> 741 965,68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C678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 xml:space="preserve">217 </w:t>
            </w:r>
            <w:r w:rsidR="00C678C8">
              <w:rPr>
                <w:rFonts w:ascii="Times New Roman" w:hAnsi="Times New Roman" w:cs="Times New Roman"/>
                <w:sz w:val="18"/>
                <w:szCs w:val="18"/>
              </w:rPr>
              <w:t>129030,52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83 707 889,31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272 262 164,04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C678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C678C8">
              <w:rPr>
                <w:rFonts w:ascii="Times New Roman" w:hAnsi="Times New Roman" w:cs="Times New Roman"/>
                <w:sz w:val="18"/>
                <w:szCs w:val="18"/>
              </w:rPr>
              <w:t>6 004 484,54</w:t>
            </w:r>
          </w:p>
        </w:tc>
      </w:tr>
      <w:tr w:rsidR="00327353" w:rsidRPr="00327353" w:rsidTr="00327353">
        <w:trPr>
          <w:trHeight w:val="28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в общем порядке (без доли для объектов с индивидуальной платой)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2 652 519,00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17 098 299,30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142 320 419,22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36 054 539,59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185 113 403,33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383 239 180,43</w:t>
            </w:r>
          </w:p>
        </w:tc>
      </w:tr>
      <w:tr w:rsidR="00327353" w:rsidRPr="00327353" w:rsidTr="00327353">
        <w:trPr>
          <w:trHeight w:val="28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в индивидуальном порядке (предварительная расчет, доля - пропорциональна нагрузке)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108 665 832,78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53 636 559,53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102 082 990,58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Cs/>
                <w:sz w:val="18"/>
                <w:szCs w:val="18"/>
              </w:rPr>
              <w:t>264 385 382,89</w:t>
            </w:r>
          </w:p>
        </w:tc>
      </w:tr>
      <w:tr w:rsidR="00327353" w:rsidRPr="00327353" w:rsidTr="00327353">
        <w:trPr>
          <w:trHeight w:val="28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Всего, в т.ч.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70 118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2 652 519,00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17 098 299,30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250 986 251,99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89 691 099,12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287 196 393,91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647 624 563,32</w:t>
            </w:r>
          </w:p>
        </w:tc>
      </w:tr>
      <w:tr w:rsidR="00327353" w:rsidRPr="00327353" w:rsidTr="00327353">
        <w:trPr>
          <w:trHeight w:val="300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2 489 084,00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6 455 199,60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33 857 221,47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5 983 209,81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14 934 229,87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63 718 944,75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163 435,00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10 643 099,70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217 129 030,52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83 707 889,31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272 262 164,04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583 905 618,56</w:t>
            </w:r>
          </w:p>
        </w:tc>
      </w:tr>
      <w:tr w:rsidR="00327353" w:rsidRPr="00327353" w:rsidTr="00327353">
        <w:trPr>
          <w:trHeight w:val="28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 индивидуальном порядке (утверждено)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8A770C" w:rsidP="008A77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1 145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8A77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8A77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2 098 865,98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8A770C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12 098 865,98</w:t>
            </w:r>
          </w:p>
        </w:tc>
      </w:tr>
      <w:tr w:rsidR="00327353" w:rsidRPr="00327353" w:rsidTr="00327353">
        <w:trPr>
          <w:trHeight w:val="300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27353" w:rsidRPr="00327353" w:rsidTr="008A770C">
        <w:trPr>
          <w:trHeight w:val="28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индивидуальном порядке (на утверждении)</w:t>
            </w:r>
          </w:p>
        </w:tc>
        <w:tc>
          <w:tcPr>
            <w:tcW w:w="851" w:type="dxa"/>
            <w:noWrap/>
            <w:vAlign w:val="center"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353" w:rsidRPr="00327353" w:rsidTr="00327353">
        <w:trPr>
          <w:trHeight w:val="300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27353" w:rsidRPr="00327353" w:rsidTr="00327353">
        <w:trPr>
          <w:trHeight w:val="315"/>
        </w:trPr>
        <w:tc>
          <w:tcPr>
            <w:tcW w:w="6232" w:type="dxa"/>
            <w:gridSpan w:val="5"/>
            <w:noWrap/>
            <w:vAlign w:val="center"/>
            <w:hideMark/>
          </w:tcPr>
          <w:p w:rsidR="00327353" w:rsidRPr="00327353" w:rsidRDefault="00327353" w:rsidP="003273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1" w:type="dxa"/>
            <w:noWrap/>
            <w:vAlign w:val="center"/>
            <w:hideMark/>
          </w:tcPr>
          <w:p w:rsidR="00327353" w:rsidRPr="00327353" w:rsidRDefault="00327353" w:rsidP="003273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327353" w:rsidRPr="00327353" w:rsidRDefault="00327353" w:rsidP="0032735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A02BC3" w:rsidRDefault="00A02BC3">
      <w:pPr>
        <w:rPr>
          <w:rFonts w:ascii="Times New Roman" w:hAnsi="Times New Roman" w:cs="Times New Roman"/>
        </w:rPr>
      </w:pPr>
    </w:p>
    <w:p w:rsidR="00E57890" w:rsidRDefault="00E57890">
      <w:pPr>
        <w:rPr>
          <w:rFonts w:ascii="Times New Roman" w:hAnsi="Times New Roman" w:cs="Times New Roman"/>
        </w:rPr>
      </w:pPr>
    </w:p>
    <w:p w:rsidR="00E57890" w:rsidRDefault="00E57890" w:rsidP="00E578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050A">
        <w:rPr>
          <w:rFonts w:ascii="Times New Roman" w:hAnsi="Times New Roman" w:cs="Times New Roman"/>
          <w:b/>
        </w:rPr>
        <w:t xml:space="preserve">Сводная таблица стоимости мероприятий по </w:t>
      </w:r>
      <w:r>
        <w:rPr>
          <w:rFonts w:ascii="Times New Roman" w:hAnsi="Times New Roman" w:cs="Times New Roman"/>
          <w:b/>
        </w:rPr>
        <w:t>реконструкции существующих сетей водоснабжения</w:t>
      </w:r>
      <w:r w:rsidR="00AF1781">
        <w:rPr>
          <w:rFonts w:ascii="Times New Roman" w:hAnsi="Times New Roman" w:cs="Times New Roman"/>
          <w:b/>
        </w:rPr>
        <w:t xml:space="preserve"> для увеличения пропускной способности</w:t>
      </w:r>
      <w:r w:rsidRPr="0090050A">
        <w:rPr>
          <w:rFonts w:ascii="Times New Roman" w:hAnsi="Times New Roman" w:cs="Times New Roman"/>
          <w:b/>
        </w:rPr>
        <w:t xml:space="preserve"> в целях подключения объектов капитального строительства, с указанием предварительных источников финансирования.</w:t>
      </w:r>
    </w:p>
    <w:p w:rsidR="00E57890" w:rsidRPr="0090050A" w:rsidRDefault="00E57890" w:rsidP="00E5789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80"/>
        <w:gridCol w:w="1461"/>
        <w:gridCol w:w="1559"/>
        <w:gridCol w:w="1418"/>
        <w:gridCol w:w="1559"/>
        <w:gridCol w:w="1418"/>
        <w:gridCol w:w="1417"/>
        <w:gridCol w:w="1382"/>
      </w:tblGrid>
      <w:tr w:rsidR="00E57890" w:rsidRPr="00E57890" w:rsidTr="00AF1781">
        <w:trPr>
          <w:trHeight w:val="666"/>
        </w:trPr>
        <w:tc>
          <w:tcPr>
            <w:tcW w:w="5480" w:type="dxa"/>
            <w:vMerge w:val="restart"/>
            <w:vAlign w:val="center"/>
            <w:hideMark/>
          </w:tcPr>
          <w:p w:rsidR="00E57890" w:rsidRPr="00E57890" w:rsidRDefault="00E57890" w:rsidP="00E57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1" w:type="dxa"/>
            <w:vMerge w:val="restart"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8753" w:type="dxa"/>
            <w:gridSpan w:val="6"/>
            <w:vAlign w:val="center"/>
            <w:hideMark/>
          </w:tcPr>
          <w:p w:rsidR="00E57890" w:rsidRDefault="00E57890" w:rsidP="00E578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с учетом НДС и без учета налога на прибыль (рублей).</w:t>
            </w:r>
          </w:p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Pr="00E57890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утвержденным в индивидуальном порядке с учетом НДС и налога на прибыль)</w:t>
            </w:r>
          </w:p>
        </w:tc>
      </w:tr>
      <w:tr w:rsidR="00AF1781" w:rsidRPr="00E57890" w:rsidTr="00AF1781">
        <w:trPr>
          <w:trHeight w:val="300"/>
        </w:trPr>
        <w:tc>
          <w:tcPr>
            <w:tcW w:w="5480" w:type="dxa"/>
            <w:vMerge/>
            <w:vAlign w:val="center"/>
            <w:hideMark/>
          </w:tcPr>
          <w:p w:rsidR="00E57890" w:rsidRPr="00E57890" w:rsidRDefault="00E578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:rsidR="00E57890" w:rsidRPr="00E57890" w:rsidRDefault="00E578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8" w:type="dxa"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382" w:type="dxa"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</w:tr>
      <w:tr w:rsidR="00AF1781" w:rsidRPr="00E57890" w:rsidTr="00824510">
        <w:trPr>
          <w:trHeight w:val="570"/>
        </w:trPr>
        <w:tc>
          <w:tcPr>
            <w:tcW w:w="5480" w:type="dxa"/>
            <w:vAlign w:val="center"/>
            <w:hideMark/>
          </w:tcPr>
          <w:p w:rsidR="00E57890" w:rsidRPr="00E57890" w:rsidRDefault="00E57890" w:rsidP="00FA23E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реконструкции существующих сетей водоснабжения для увеличения пропускной способности в целях подключения объектов капитального строительства, всего</w:t>
            </w:r>
          </w:p>
        </w:tc>
        <w:tc>
          <w:tcPr>
            <w:tcW w:w="1461" w:type="dxa"/>
            <w:noWrap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71 263</w:t>
            </w:r>
          </w:p>
        </w:tc>
        <w:tc>
          <w:tcPr>
            <w:tcW w:w="1559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2 652 519,00</w:t>
            </w: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8A770C" w:rsidP="00E578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29 197 165,28</w:t>
            </w:r>
          </w:p>
        </w:tc>
        <w:tc>
          <w:tcPr>
            <w:tcW w:w="1559" w:type="dxa"/>
            <w:noWrap/>
            <w:vAlign w:val="center"/>
          </w:tcPr>
          <w:p w:rsidR="00E57890" w:rsidRPr="00E57890" w:rsidRDefault="007856B1" w:rsidP="00E578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250 986 251,99</w:t>
            </w: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89 691 099,12</w:t>
            </w:r>
          </w:p>
        </w:tc>
        <w:tc>
          <w:tcPr>
            <w:tcW w:w="1417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287 196 393,91</w:t>
            </w:r>
          </w:p>
        </w:tc>
        <w:tc>
          <w:tcPr>
            <w:tcW w:w="1382" w:type="dxa"/>
            <w:noWrap/>
            <w:vAlign w:val="center"/>
          </w:tcPr>
          <w:p w:rsidR="00E57890" w:rsidRPr="00E57890" w:rsidRDefault="007856B1" w:rsidP="00E578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659 723 429,30</w:t>
            </w:r>
          </w:p>
        </w:tc>
      </w:tr>
      <w:tr w:rsidR="00AF1781" w:rsidRPr="00E57890" w:rsidTr="00824510">
        <w:trPr>
          <w:trHeight w:val="402"/>
        </w:trPr>
        <w:tc>
          <w:tcPr>
            <w:tcW w:w="5480" w:type="dxa"/>
            <w:vAlign w:val="center"/>
            <w:hideMark/>
          </w:tcPr>
          <w:p w:rsidR="00E57890" w:rsidRPr="00E57890" w:rsidRDefault="00E57890" w:rsidP="00FA23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1461" w:type="dxa"/>
            <w:noWrap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F1781" w:rsidRPr="00E57890" w:rsidTr="00824510">
        <w:trPr>
          <w:trHeight w:val="402"/>
        </w:trPr>
        <w:tc>
          <w:tcPr>
            <w:tcW w:w="5480" w:type="dxa"/>
            <w:vAlign w:val="center"/>
            <w:hideMark/>
          </w:tcPr>
          <w:p w:rsidR="00E57890" w:rsidRPr="00E57890" w:rsidRDefault="00E57890" w:rsidP="00FA23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1461" w:type="dxa"/>
            <w:noWrap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2 652 519,00</w:t>
            </w: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17 098 299,30</w:t>
            </w:r>
          </w:p>
        </w:tc>
        <w:tc>
          <w:tcPr>
            <w:tcW w:w="1559" w:type="dxa"/>
            <w:noWrap/>
            <w:vAlign w:val="center"/>
          </w:tcPr>
          <w:p w:rsidR="00E57890" w:rsidRPr="00E57890" w:rsidRDefault="007856B1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142 320 419,22</w:t>
            </w: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36 054 539,59</w:t>
            </w:r>
          </w:p>
        </w:tc>
        <w:tc>
          <w:tcPr>
            <w:tcW w:w="1417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185 113 403,33</w:t>
            </w:r>
          </w:p>
        </w:tc>
        <w:tc>
          <w:tcPr>
            <w:tcW w:w="1382" w:type="dxa"/>
            <w:noWrap/>
            <w:vAlign w:val="center"/>
          </w:tcPr>
          <w:p w:rsidR="00E57890" w:rsidRPr="00E57890" w:rsidRDefault="007856B1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383 239 180,43</w:t>
            </w:r>
          </w:p>
        </w:tc>
      </w:tr>
      <w:tr w:rsidR="00AF1781" w:rsidRPr="00E57890" w:rsidTr="00824510">
        <w:trPr>
          <w:trHeight w:val="402"/>
        </w:trPr>
        <w:tc>
          <w:tcPr>
            <w:tcW w:w="5480" w:type="dxa"/>
            <w:vAlign w:val="center"/>
            <w:hideMark/>
          </w:tcPr>
          <w:p w:rsidR="00E57890" w:rsidRPr="00E57890" w:rsidRDefault="00E57890" w:rsidP="00FA23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1461" w:type="dxa"/>
            <w:noWrap/>
            <w:vAlign w:val="center"/>
            <w:hideMark/>
          </w:tcPr>
          <w:p w:rsidR="00E57890" w:rsidRPr="00E57890" w:rsidRDefault="00E57890" w:rsidP="00E578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8A770C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</w:tcPr>
          <w:p w:rsidR="00E57890" w:rsidRPr="00E57890" w:rsidRDefault="007856B1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108 665 832,78</w:t>
            </w: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53 636 559,53</w:t>
            </w:r>
          </w:p>
        </w:tc>
        <w:tc>
          <w:tcPr>
            <w:tcW w:w="1417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102 082 990,58</w:t>
            </w:r>
          </w:p>
        </w:tc>
        <w:tc>
          <w:tcPr>
            <w:tcW w:w="1382" w:type="dxa"/>
            <w:noWrap/>
            <w:vAlign w:val="center"/>
          </w:tcPr>
          <w:p w:rsidR="00E57890" w:rsidRPr="00E57890" w:rsidRDefault="007856B1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264 384382,89</w:t>
            </w:r>
          </w:p>
        </w:tc>
      </w:tr>
      <w:tr w:rsidR="00AF1781" w:rsidRPr="00E57890" w:rsidTr="00824510">
        <w:trPr>
          <w:trHeight w:val="402"/>
        </w:trPr>
        <w:tc>
          <w:tcPr>
            <w:tcW w:w="5480" w:type="dxa"/>
            <w:vAlign w:val="center"/>
            <w:hideMark/>
          </w:tcPr>
          <w:p w:rsidR="00E57890" w:rsidRPr="00E57890" w:rsidRDefault="00E57890" w:rsidP="00FA23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1461" w:type="dxa"/>
            <w:noWrap/>
            <w:vAlign w:val="center"/>
            <w:hideMark/>
          </w:tcPr>
          <w:p w:rsidR="00E57890" w:rsidRPr="00E57890" w:rsidRDefault="008A770C" w:rsidP="008A77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1 145</w:t>
            </w:r>
          </w:p>
        </w:tc>
        <w:tc>
          <w:tcPr>
            <w:tcW w:w="1559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8A770C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12 098 865,98</w:t>
            </w:r>
          </w:p>
        </w:tc>
        <w:tc>
          <w:tcPr>
            <w:tcW w:w="1559" w:type="dxa"/>
            <w:noWrap/>
            <w:vAlign w:val="center"/>
          </w:tcPr>
          <w:p w:rsidR="00E57890" w:rsidRPr="00E57890" w:rsidRDefault="007856B1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57890" w:rsidRPr="00E57890" w:rsidRDefault="00E57890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789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</w:tcPr>
          <w:p w:rsidR="00E57890" w:rsidRPr="00E57890" w:rsidRDefault="007856B1" w:rsidP="00E578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12 098 865,98</w:t>
            </w:r>
          </w:p>
        </w:tc>
      </w:tr>
    </w:tbl>
    <w:p w:rsidR="00E57890" w:rsidRPr="00C11C90" w:rsidRDefault="00E57890">
      <w:pPr>
        <w:rPr>
          <w:rFonts w:ascii="Times New Roman" w:hAnsi="Times New Roman" w:cs="Times New Roman"/>
        </w:rPr>
      </w:pPr>
    </w:p>
    <w:sectPr w:rsidR="00E57890" w:rsidRPr="00C11C90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096B78"/>
    <w:rsid w:val="00311F4E"/>
    <w:rsid w:val="00327353"/>
    <w:rsid w:val="00385709"/>
    <w:rsid w:val="005424D6"/>
    <w:rsid w:val="007120C8"/>
    <w:rsid w:val="007856B1"/>
    <w:rsid w:val="00824510"/>
    <w:rsid w:val="008A770C"/>
    <w:rsid w:val="00925003"/>
    <w:rsid w:val="009B573A"/>
    <w:rsid w:val="00A02BC3"/>
    <w:rsid w:val="00AF1781"/>
    <w:rsid w:val="00B25C79"/>
    <w:rsid w:val="00B96563"/>
    <w:rsid w:val="00C11C90"/>
    <w:rsid w:val="00C678C8"/>
    <w:rsid w:val="00C855D3"/>
    <w:rsid w:val="00D140E9"/>
    <w:rsid w:val="00D15514"/>
    <w:rsid w:val="00E57890"/>
    <w:rsid w:val="00E76238"/>
    <w:rsid w:val="00FA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1F4E"/>
    <w:pPr>
      <w:spacing w:after="0" w:line="240" w:lineRule="auto"/>
    </w:pPr>
  </w:style>
  <w:style w:type="paragraph" w:customStyle="1" w:styleId="Default">
    <w:name w:val="Default"/>
    <w:rsid w:val="00C855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39"/>
    <w:rsid w:val="00A02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4601</Words>
  <Characters>26231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17</cp:revision>
  <cp:lastPrinted>2016-07-15T12:39:00Z</cp:lastPrinted>
  <dcterms:created xsi:type="dcterms:W3CDTF">2016-06-23T05:03:00Z</dcterms:created>
  <dcterms:modified xsi:type="dcterms:W3CDTF">2016-07-15T12:52:00Z</dcterms:modified>
</cp:coreProperties>
</file>